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3885"/>
        <w:gridCol w:w="5179"/>
      </w:tblGrid>
      <w:tr w:rsidR="00A00B68" w:rsidTr="00A00B68">
        <w:tc>
          <w:tcPr>
            <w:tcW w:w="3884" w:type="dxa"/>
            <w:tcBorders>
              <w:top w:val="single" w:sz="4" w:space="0" w:color="auto"/>
              <w:left w:val="single" w:sz="4" w:space="0" w:color="auto"/>
              <w:bottom w:val="single" w:sz="4" w:space="0" w:color="auto"/>
              <w:right w:val="single" w:sz="4" w:space="0" w:color="auto"/>
            </w:tcBorders>
            <w:hideMark/>
          </w:tcPr>
          <w:p w:rsidR="00A00B68" w:rsidRDefault="00A00B68">
            <w:pPr>
              <w:spacing w:line="300" w:lineRule="atLeast"/>
              <w:rPr>
                <w:rFonts w:eastAsia="Times New Roman" w:cs="Times New Roman"/>
                <w:color w:val="3A3A3A"/>
                <w:sz w:val="26"/>
                <w:szCs w:val="26"/>
              </w:rPr>
            </w:pPr>
            <w:r>
              <w:rPr>
                <w:rFonts w:cs="Times New Roman"/>
                <w:noProof/>
                <w:sz w:val="26"/>
                <w:szCs w:val="26"/>
              </w:rPr>
              <w:drawing>
                <wp:inline distT="0" distB="0" distL="0" distR="0">
                  <wp:extent cx="2329815" cy="1670050"/>
                  <wp:effectExtent l="0" t="0" r="0" b="6350"/>
                  <wp:docPr id="1" name="Picture 1" descr="http://kkt.kontum.gov.vn/Content/Images/images/Pho%20bien%20giao%20duc%20phap%20l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t.kontum.gov.vn/Content/Images/images/Pho%20bien%20giao%20duc%20phap%20lu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815" cy="1670050"/>
                          </a:xfrm>
                          <a:prstGeom prst="rect">
                            <a:avLst/>
                          </a:prstGeom>
                          <a:noFill/>
                          <a:ln>
                            <a:noFill/>
                          </a:ln>
                        </pic:spPr>
                      </pic:pic>
                    </a:graphicData>
                  </a:graphic>
                </wp:inline>
              </w:drawing>
            </w:r>
          </w:p>
        </w:tc>
        <w:tc>
          <w:tcPr>
            <w:tcW w:w="5180" w:type="dxa"/>
            <w:tcBorders>
              <w:top w:val="single" w:sz="4" w:space="0" w:color="auto"/>
              <w:left w:val="single" w:sz="4" w:space="0" w:color="auto"/>
              <w:bottom w:val="single" w:sz="4" w:space="0" w:color="auto"/>
              <w:right w:val="single" w:sz="4" w:space="0" w:color="auto"/>
            </w:tcBorders>
          </w:tcPr>
          <w:p w:rsidR="008A446D" w:rsidRDefault="008A446D" w:rsidP="008A446D">
            <w:pPr>
              <w:spacing w:line="240" w:lineRule="auto"/>
              <w:jc w:val="both"/>
              <w:rPr>
                <w:rFonts w:cs="Times New Roman"/>
                <w:color w:val="3A3A3A"/>
                <w:sz w:val="26"/>
                <w:szCs w:val="18"/>
                <w:shd w:val="clear" w:color="auto" w:fill="FFFFFF"/>
              </w:rPr>
            </w:pPr>
          </w:p>
          <w:p w:rsidR="008A446D" w:rsidRDefault="008A446D" w:rsidP="008A446D">
            <w:pPr>
              <w:spacing w:line="240" w:lineRule="auto"/>
              <w:jc w:val="both"/>
              <w:rPr>
                <w:rFonts w:cs="Times New Roman"/>
                <w:color w:val="3A3A3A"/>
                <w:sz w:val="26"/>
                <w:szCs w:val="18"/>
                <w:shd w:val="clear" w:color="auto" w:fill="FFFFFF"/>
              </w:rPr>
            </w:pPr>
            <w:r w:rsidRPr="008A446D">
              <w:rPr>
                <w:rFonts w:cs="Times New Roman"/>
                <w:color w:val="3A3A3A"/>
                <w:sz w:val="26"/>
                <w:szCs w:val="18"/>
                <w:shd w:val="clear" w:color="auto" w:fill="FFFFFF"/>
              </w:rPr>
              <w:t>Tỷ lệ cơ cấu viên chức theo chức danh nghề nghiệp trong các cơ sở khám, chữa bệnh;</w:t>
            </w:r>
            <w:r w:rsidRPr="008A446D">
              <w:rPr>
                <w:rStyle w:val="Strong"/>
                <w:rFonts w:cs="Times New Roman"/>
                <w:b w:val="0"/>
                <w:color w:val="3A3A3A"/>
                <w:sz w:val="26"/>
                <w:szCs w:val="26"/>
                <w:shd w:val="clear" w:color="auto" w:fill="FFFFFF"/>
              </w:rPr>
              <w:t xml:space="preserve"> trách nhiệm của người sử dụng lao động trong trang cấp phương tiện bảo vệ cá nhân </w:t>
            </w:r>
            <w:r w:rsidRPr="008A446D">
              <w:rPr>
                <w:rFonts w:cs="Times New Roman"/>
                <w:color w:val="3A3A3A"/>
                <w:sz w:val="26"/>
                <w:szCs w:val="18"/>
                <w:shd w:val="clear" w:color="auto" w:fill="FFFFFF"/>
              </w:rPr>
              <w:t>là những chính sách mới nổi bật có hiệu lực từ đầu tháng 04/2023 (từ ngày 01 - 10/4/2023).</w:t>
            </w:r>
          </w:p>
          <w:p w:rsidR="00A00B68" w:rsidRPr="008A446D" w:rsidRDefault="008A446D" w:rsidP="008A446D">
            <w:pPr>
              <w:spacing w:line="240" w:lineRule="auto"/>
              <w:jc w:val="both"/>
              <w:rPr>
                <w:rFonts w:cs="Times New Roman"/>
                <w:color w:val="3A3A3A"/>
                <w:sz w:val="26"/>
                <w:szCs w:val="26"/>
                <w:shd w:val="clear" w:color="auto" w:fill="FFFFFF"/>
              </w:rPr>
            </w:pPr>
            <w:r w:rsidRPr="008A446D">
              <w:rPr>
                <w:rFonts w:cs="Times New Roman"/>
                <w:color w:val="3A3A3A"/>
                <w:sz w:val="26"/>
                <w:szCs w:val="18"/>
              </w:rPr>
              <w:br/>
            </w:r>
          </w:p>
        </w:tc>
      </w:tr>
    </w:tbl>
    <w:p w:rsidR="00A00B68" w:rsidRDefault="00A00B68">
      <w:pPr>
        <w:rPr>
          <w:rFonts w:cs="Times New Roman"/>
          <w:color w:val="3A3A3A"/>
          <w:sz w:val="26"/>
          <w:szCs w:val="26"/>
          <w:shd w:val="clear" w:color="auto" w:fill="FFFFFF"/>
        </w:rPr>
      </w:pPr>
    </w:p>
    <w:p w:rsidR="008A446D" w:rsidRDefault="00204BFF">
      <w:pPr>
        <w:rPr>
          <w:rStyle w:val="Strong"/>
          <w:rFonts w:cs="Times New Roman"/>
          <w:color w:val="3A3A3A"/>
          <w:sz w:val="26"/>
          <w:szCs w:val="26"/>
          <w:shd w:val="clear" w:color="auto" w:fill="FFFFFF"/>
        </w:rPr>
      </w:pPr>
      <w:r>
        <w:rPr>
          <w:rFonts w:ascii="Arial" w:hAnsi="Arial" w:cs="Arial"/>
          <w:color w:val="3A3A3A"/>
          <w:sz w:val="18"/>
          <w:szCs w:val="18"/>
        </w:rPr>
        <w:br/>
      </w:r>
      <w:r w:rsidR="008A446D">
        <w:rPr>
          <w:rStyle w:val="Strong"/>
          <w:rFonts w:cs="Times New Roman"/>
          <w:color w:val="3A3A3A"/>
          <w:sz w:val="26"/>
          <w:szCs w:val="26"/>
          <w:shd w:val="clear" w:color="auto" w:fill="FFFFFF"/>
        </w:rPr>
        <w:t>1</w:t>
      </w:r>
      <w:r w:rsidRPr="008A446D">
        <w:rPr>
          <w:rStyle w:val="Strong"/>
          <w:rFonts w:cs="Times New Roman"/>
          <w:color w:val="3A3A3A"/>
          <w:sz w:val="26"/>
          <w:szCs w:val="26"/>
          <w:shd w:val="clear" w:color="auto" w:fill="FFFFFF"/>
        </w:rPr>
        <w:t>. Tỷ lệ cơ cấu viên chức theo chức danh nghề nghiệp trong cơ sở khám, chữa bệnh</w:t>
      </w:r>
      <w:r w:rsidRPr="008A446D">
        <w:rPr>
          <w:rFonts w:cs="Times New Roman"/>
          <w:color w:val="3A3A3A"/>
          <w:sz w:val="26"/>
          <w:szCs w:val="26"/>
        </w:rPr>
        <w:br/>
      </w:r>
      <w:r w:rsidRPr="008A446D">
        <w:rPr>
          <w:rFonts w:cs="Times New Roman"/>
          <w:color w:val="3A3A3A"/>
          <w:sz w:val="26"/>
          <w:szCs w:val="26"/>
        </w:rPr>
        <w:br/>
      </w:r>
      <w:hyperlink r:id="rId5" w:tgtFrame="_blank" w:history="1">
        <w:r w:rsidRPr="008A446D">
          <w:rPr>
            <w:rStyle w:val="Hyperlink"/>
            <w:rFonts w:cs="Times New Roman"/>
            <w:color w:val="1155CC"/>
            <w:sz w:val="26"/>
            <w:szCs w:val="26"/>
            <w:shd w:val="clear" w:color="auto" w:fill="FFFFFF"/>
          </w:rPr>
          <w:t>Thông tư 03/2023/TT-BYT</w:t>
        </w:r>
      </w:hyperlink>
      <w:r w:rsidRPr="008A446D">
        <w:rPr>
          <w:rFonts w:cs="Times New Roman"/>
          <w:color w:val="3A3A3A"/>
          <w:sz w:val="26"/>
          <w:szCs w:val="26"/>
          <w:shd w:val="clear" w:color="auto" w:fill="FFFFFF"/>
        </w:rPr>
        <w:t> hướng dẫn vị trí việc làm, định mức số lượng người làm việc, cơ cấu viên chức theo chức danh nghề nghiệp (CDNN) trong đơn vị sự nghiệp y tế công lập có hiệu lực từ ngày 05/4/2023.</w:t>
      </w:r>
      <w:r w:rsidRPr="008A446D">
        <w:rPr>
          <w:rFonts w:cs="Times New Roman"/>
          <w:color w:val="3A3A3A"/>
          <w:sz w:val="26"/>
          <w:szCs w:val="26"/>
        </w:rPr>
        <w:br/>
      </w:r>
      <w:r w:rsidRPr="008A446D">
        <w:rPr>
          <w:rFonts w:cs="Times New Roman"/>
          <w:color w:val="3A3A3A"/>
          <w:sz w:val="26"/>
          <w:szCs w:val="26"/>
          <w:shd w:val="clear" w:color="auto" w:fill="FFFFFF"/>
        </w:rPr>
        <w:t>Theo đó, tỷ lệ cơ cấu viên chức theo CDNN tại cơ sở khám, chữa bệnh quy định như sau:</w:t>
      </w:r>
      <w:r w:rsidRPr="008A446D">
        <w:rPr>
          <w:rFonts w:cs="Times New Roman"/>
          <w:color w:val="3A3A3A"/>
          <w:sz w:val="26"/>
          <w:szCs w:val="26"/>
        </w:rPr>
        <w:br/>
      </w:r>
      <w:r w:rsidRPr="008A446D">
        <w:rPr>
          <w:rFonts w:cs="Times New Roman"/>
          <w:color w:val="3A3A3A"/>
          <w:sz w:val="26"/>
          <w:szCs w:val="26"/>
          <w:shd w:val="clear" w:color="auto" w:fill="FFFFFF"/>
        </w:rPr>
        <w:t>- Nhóm CDNN chuyên ngành y tế và liên quan:</w:t>
      </w:r>
      <w:r w:rsidRPr="008A446D">
        <w:rPr>
          <w:rFonts w:cs="Times New Roman"/>
          <w:color w:val="3A3A3A"/>
          <w:sz w:val="26"/>
          <w:szCs w:val="26"/>
        </w:rPr>
        <w:br/>
      </w:r>
      <w:r w:rsidRPr="008A446D">
        <w:rPr>
          <w:rFonts w:cs="Times New Roman"/>
          <w:color w:val="3A3A3A"/>
          <w:sz w:val="26"/>
          <w:szCs w:val="26"/>
          <w:shd w:val="clear" w:color="auto" w:fill="FFFFFF"/>
        </w:rPr>
        <w:t>+ Bác sĩ: 20 - 22%;</w:t>
      </w:r>
      <w:r w:rsidRPr="008A446D">
        <w:rPr>
          <w:rFonts w:cs="Times New Roman"/>
          <w:color w:val="3A3A3A"/>
          <w:sz w:val="26"/>
          <w:szCs w:val="26"/>
        </w:rPr>
        <w:br/>
      </w:r>
      <w:r w:rsidRPr="008A446D">
        <w:rPr>
          <w:rFonts w:cs="Times New Roman"/>
          <w:color w:val="3A3A3A"/>
          <w:sz w:val="26"/>
          <w:szCs w:val="26"/>
          <w:shd w:val="clear" w:color="auto" w:fill="FFFFFF"/>
        </w:rPr>
        <w:t>+ Điều dưỡng, Hộ sinh, Kỹ thuật y: 50 - 52%;</w:t>
      </w:r>
      <w:r w:rsidRPr="008A446D">
        <w:rPr>
          <w:rFonts w:cs="Times New Roman"/>
          <w:color w:val="3A3A3A"/>
          <w:sz w:val="26"/>
          <w:szCs w:val="26"/>
        </w:rPr>
        <w:br/>
      </w:r>
      <w:r w:rsidRPr="008A446D">
        <w:rPr>
          <w:rFonts w:cs="Times New Roman"/>
          <w:color w:val="3A3A3A"/>
          <w:sz w:val="26"/>
          <w:szCs w:val="26"/>
          <w:shd w:val="clear" w:color="auto" w:fill="FFFFFF"/>
        </w:rPr>
        <w:t>+ Dược, Trang thiết bị y tế: 5 - 7%;</w:t>
      </w:r>
      <w:r w:rsidRPr="008A446D">
        <w:rPr>
          <w:rFonts w:cs="Times New Roman"/>
          <w:color w:val="3A3A3A"/>
          <w:sz w:val="26"/>
          <w:szCs w:val="26"/>
        </w:rPr>
        <w:br/>
      </w:r>
      <w:r w:rsidRPr="008A446D">
        <w:rPr>
          <w:rFonts w:cs="Times New Roman"/>
          <w:color w:val="3A3A3A"/>
          <w:sz w:val="26"/>
          <w:szCs w:val="26"/>
          <w:shd w:val="clear" w:color="auto" w:fill="FFFFFF"/>
        </w:rPr>
        <w:t>+ Nhóm CDNN chuyên môn liên quan khác (công tác xã hội, kỹ sư, tâm lý và chuyên môn khác): 1 - 3%.</w:t>
      </w:r>
      <w:r w:rsidRPr="008A446D">
        <w:rPr>
          <w:rFonts w:cs="Times New Roman"/>
          <w:color w:val="3A3A3A"/>
          <w:sz w:val="26"/>
          <w:szCs w:val="26"/>
        </w:rPr>
        <w:br/>
      </w:r>
      <w:r w:rsidRPr="008A446D">
        <w:rPr>
          <w:rFonts w:cs="Times New Roman"/>
          <w:color w:val="3A3A3A"/>
          <w:sz w:val="26"/>
          <w:szCs w:val="26"/>
          <w:shd w:val="clear" w:color="auto" w:fill="FFFFFF"/>
        </w:rPr>
        <w:t>+ Nhóm CDNN chuyên môn liên quan khác (công tác xã hội, kỹ sư, tâm lý và chuyên môn khác): 1 - 3%.</w:t>
      </w:r>
      <w:r w:rsidRPr="008A446D">
        <w:rPr>
          <w:rFonts w:cs="Times New Roman"/>
          <w:color w:val="3A3A3A"/>
          <w:sz w:val="26"/>
          <w:szCs w:val="26"/>
        </w:rPr>
        <w:br/>
      </w:r>
      <w:r w:rsidRPr="008A446D">
        <w:rPr>
          <w:rFonts w:cs="Times New Roman"/>
          <w:color w:val="3A3A3A"/>
          <w:sz w:val="26"/>
          <w:szCs w:val="26"/>
          <w:shd w:val="clear" w:color="auto" w:fill="FFFFFF"/>
        </w:rPr>
        <w:t>- Nhóm CDNN chuyên môn dùng chung: 10 - 15%.</w:t>
      </w:r>
      <w:r w:rsidRPr="008A446D">
        <w:rPr>
          <w:rFonts w:cs="Times New Roman"/>
          <w:color w:val="3A3A3A"/>
          <w:sz w:val="26"/>
          <w:szCs w:val="26"/>
        </w:rPr>
        <w:br/>
      </w:r>
      <w:r w:rsidRPr="008A446D">
        <w:rPr>
          <w:rFonts w:cs="Times New Roman"/>
          <w:color w:val="3A3A3A"/>
          <w:sz w:val="26"/>
          <w:szCs w:val="26"/>
          <w:shd w:val="clear" w:color="auto" w:fill="FFFFFF"/>
        </w:rPr>
        <w:t>- Nhóm hỗ trợ, phục vụ (gồm cả hợp đồng lao động): 5 - 10%.</w:t>
      </w:r>
      <w:r w:rsidRPr="008A446D">
        <w:rPr>
          <w:rFonts w:cs="Times New Roman"/>
          <w:color w:val="3A3A3A"/>
          <w:sz w:val="26"/>
          <w:szCs w:val="26"/>
        </w:rPr>
        <w:br/>
      </w:r>
      <w:r w:rsidRPr="008A446D">
        <w:rPr>
          <w:rFonts w:cs="Times New Roman"/>
          <w:color w:val="3A3A3A"/>
          <w:sz w:val="26"/>
          <w:szCs w:val="26"/>
          <w:shd w:val="clear" w:color="auto" w:fill="FFFFFF"/>
        </w:rPr>
        <w:t>- Các đơn vị sự nghiệp y tế công lập sử dụng viên chức với CDNN không có trong danh mục vị trí việc làm theo loại hình tổ chức quy định tại phụ lục ban hành kèm theo </w:t>
      </w:r>
      <w:hyperlink r:id="rId6" w:tgtFrame="_blank" w:history="1">
        <w:r w:rsidRPr="008A446D">
          <w:rPr>
            <w:rStyle w:val="Hyperlink"/>
            <w:rFonts w:cs="Times New Roman"/>
            <w:color w:val="1155CC"/>
            <w:sz w:val="26"/>
            <w:szCs w:val="26"/>
            <w:shd w:val="clear" w:color="auto" w:fill="FFFFFF"/>
          </w:rPr>
          <w:t>Thông tư 03/2023/TT-BYT</w:t>
        </w:r>
      </w:hyperlink>
      <w:r w:rsidRPr="008A446D">
        <w:rPr>
          <w:rFonts w:cs="Times New Roman"/>
          <w:color w:val="3A3A3A"/>
          <w:sz w:val="26"/>
          <w:szCs w:val="26"/>
          <w:shd w:val="clear" w:color="auto" w:fill="FFFFFF"/>
        </w:rPr>
        <w:t> phải có phương án sắp xếp, phân công và chuyển đổi CDNN cho viên chức phù hợp với công việc mới, hoàn thành trước 31/12/2025.</w:t>
      </w:r>
      <w:r w:rsidRPr="008A446D">
        <w:rPr>
          <w:rFonts w:cs="Times New Roman"/>
          <w:color w:val="3A3A3A"/>
          <w:sz w:val="26"/>
          <w:szCs w:val="26"/>
        </w:rPr>
        <w:br/>
      </w:r>
      <w:r w:rsidRPr="008A446D">
        <w:rPr>
          <w:rFonts w:cs="Times New Roman"/>
          <w:color w:val="3A3A3A"/>
          <w:sz w:val="26"/>
          <w:szCs w:val="26"/>
          <w:shd w:val="clear" w:color="auto" w:fill="FFFFFF"/>
        </w:rPr>
        <w:t>- Các đơn vị sự nghiệp y tế công lập có số lượng người làm việc chưa đáp ứng đủ định mức tối thiểu quy định tại </w:t>
      </w:r>
      <w:hyperlink r:id="rId7" w:tgtFrame="_blank" w:history="1">
        <w:r w:rsidRPr="008A446D">
          <w:rPr>
            <w:rStyle w:val="Hyperlink"/>
            <w:rFonts w:cs="Times New Roman"/>
            <w:color w:val="1155CC"/>
            <w:sz w:val="26"/>
            <w:szCs w:val="26"/>
            <w:shd w:val="clear" w:color="auto" w:fill="FFFFFF"/>
          </w:rPr>
          <w:t>Thông tư 03/2023/TT-BYT</w:t>
        </w:r>
      </w:hyperlink>
      <w:r w:rsidRPr="008A446D">
        <w:rPr>
          <w:rFonts w:cs="Times New Roman"/>
          <w:color w:val="3A3A3A"/>
          <w:sz w:val="26"/>
          <w:szCs w:val="26"/>
          <w:shd w:val="clear" w:color="auto" w:fill="FFFFFF"/>
        </w:rPr>
        <w:t> phải có phương án tuyển dụng, bố trí, sắp xếp viên chức để bảo đảm định mức này, hoàn thành trước 31/12/2025.</w:t>
      </w:r>
      <w:r w:rsidRPr="008A446D">
        <w:rPr>
          <w:rFonts w:cs="Times New Roman"/>
          <w:color w:val="3A3A3A"/>
          <w:sz w:val="26"/>
          <w:szCs w:val="26"/>
        </w:rPr>
        <w:br/>
      </w:r>
    </w:p>
    <w:p w:rsidR="00204BFF" w:rsidRDefault="008A446D">
      <w:pPr>
        <w:rPr>
          <w:rFonts w:cs="Times New Roman"/>
          <w:color w:val="3A3A3A"/>
          <w:sz w:val="26"/>
          <w:szCs w:val="26"/>
          <w:shd w:val="clear" w:color="auto" w:fill="FFFFFF"/>
        </w:rPr>
      </w:pPr>
      <w:r>
        <w:rPr>
          <w:rStyle w:val="Strong"/>
          <w:rFonts w:cs="Times New Roman"/>
          <w:color w:val="3A3A3A"/>
          <w:sz w:val="26"/>
          <w:szCs w:val="26"/>
          <w:shd w:val="clear" w:color="auto" w:fill="FFFFFF"/>
        </w:rPr>
        <w:t>2</w:t>
      </w:r>
      <w:r w:rsidR="00204BFF" w:rsidRPr="008A446D">
        <w:rPr>
          <w:rStyle w:val="Strong"/>
          <w:rFonts w:cs="Times New Roman"/>
          <w:color w:val="3A3A3A"/>
          <w:sz w:val="26"/>
          <w:szCs w:val="26"/>
          <w:shd w:val="clear" w:color="auto" w:fill="FFFFFF"/>
        </w:rPr>
        <w:t>. Trách nhiệm của người sử dụng lao động trong trang cấp phương tiện bảo vệ cá nhân</w:t>
      </w:r>
      <w:r w:rsidR="00204BFF" w:rsidRPr="008A446D">
        <w:rPr>
          <w:rFonts w:cs="Times New Roman"/>
          <w:color w:val="3A3A3A"/>
          <w:sz w:val="26"/>
          <w:szCs w:val="26"/>
        </w:rPr>
        <w:br/>
      </w:r>
      <w:hyperlink r:id="rId8" w:tgtFrame="_blank" w:history="1">
        <w:r w:rsidR="00204BFF" w:rsidRPr="008A446D">
          <w:rPr>
            <w:rStyle w:val="Hyperlink"/>
            <w:rFonts w:cs="Times New Roman"/>
            <w:color w:val="1155CC"/>
            <w:sz w:val="26"/>
            <w:szCs w:val="26"/>
            <w:shd w:val="clear" w:color="auto" w:fill="FFFFFF"/>
          </w:rPr>
          <w:t>Thông tư 25/2022/TT-BLĐTBXH</w:t>
        </w:r>
      </w:hyperlink>
      <w:r w:rsidR="00204BFF" w:rsidRPr="008A446D">
        <w:rPr>
          <w:rFonts w:cs="Times New Roman"/>
          <w:color w:val="3A3A3A"/>
          <w:sz w:val="26"/>
          <w:szCs w:val="26"/>
          <w:shd w:val="clear" w:color="auto" w:fill="FFFFFF"/>
        </w:rPr>
        <w:t> về chế độ trang cấp phương tiện bảo vệ cá nhân (PTBVCN) trong lao động có hiệu lực từ ngày 01/4/2023.</w:t>
      </w:r>
      <w:r w:rsidR="00204BFF" w:rsidRPr="008A446D">
        <w:rPr>
          <w:rFonts w:cs="Times New Roman"/>
          <w:color w:val="3A3A3A"/>
          <w:sz w:val="26"/>
          <w:szCs w:val="26"/>
        </w:rPr>
        <w:br/>
      </w:r>
      <w:r w:rsidR="00204BFF" w:rsidRPr="008A446D">
        <w:rPr>
          <w:rFonts w:cs="Times New Roman"/>
          <w:color w:val="3A3A3A"/>
          <w:sz w:val="26"/>
          <w:szCs w:val="26"/>
          <w:shd w:val="clear" w:color="auto" w:fill="FFFFFF"/>
        </w:rPr>
        <w:t>Theo đó, trách nhiệm của người sử dụng lao động về trang cấp PTBVCN trong lao động đơn cử như sau:</w:t>
      </w:r>
      <w:r w:rsidR="00204BFF" w:rsidRPr="008A446D">
        <w:rPr>
          <w:rFonts w:cs="Times New Roman"/>
          <w:color w:val="3A3A3A"/>
          <w:sz w:val="26"/>
          <w:szCs w:val="26"/>
        </w:rPr>
        <w:br/>
      </w:r>
      <w:r w:rsidR="00204BFF" w:rsidRPr="008A446D">
        <w:rPr>
          <w:rFonts w:cs="Times New Roman"/>
          <w:color w:val="3A3A3A"/>
          <w:sz w:val="26"/>
          <w:szCs w:val="26"/>
          <w:shd w:val="clear" w:color="auto" w:fill="FFFFFF"/>
        </w:rPr>
        <w:t xml:space="preserve">- Căn cứ vào quy định về trang cấp PTBVCN được ban hành tại Thông tư này và thời hạn sử dụng đã được quyết định, hằng năm, NSDLĐ tham khảo ý kiến của tổ chức đại </w:t>
      </w:r>
      <w:r w:rsidR="00204BFF" w:rsidRPr="008A446D">
        <w:rPr>
          <w:rFonts w:cs="Times New Roman"/>
          <w:color w:val="3A3A3A"/>
          <w:sz w:val="26"/>
          <w:szCs w:val="26"/>
          <w:shd w:val="clear" w:color="auto" w:fill="FFFFFF"/>
        </w:rPr>
        <w:lastRenderedPageBreak/>
        <w:t>diện người lao động tại cơ sở để lập kế hoạch mua sắm (bao gồm cả dự phòng), trang cấp PTBVCN cho người lao động;</w:t>
      </w:r>
      <w:r w:rsidR="00204BFF" w:rsidRPr="008A446D">
        <w:rPr>
          <w:rFonts w:cs="Times New Roman"/>
          <w:color w:val="3A3A3A"/>
          <w:sz w:val="26"/>
          <w:szCs w:val="26"/>
        </w:rPr>
        <w:br/>
      </w:r>
      <w:r w:rsidR="00204BFF" w:rsidRPr="008A446D">
        <w:rPr>
          <w:rFonts w:cs="Times New Roman"/>
          <w:color w:val="3A3A3A"/>
          <w:sz w:val="26"/>
          <w:szCs w:val="26"/>
          <w:shd w:val="clear" w:color="auto" w:fill="FFFFFF"/>
        </w:rPr>
        <w:t>- Kiểm tra chất lượng PTBVCN trước khi trang cấp, trong quá trình sử dụng;...</w:t>
      </w:r>
      <w:r w:rsidR="00204BFF" w:rsidRPr="008A446D">
        <w:rPr>
          <w:rFonts w:cs="Times New Roman"/>
          <w:color w:val="3A3A3A"/>
          <w:sz w:val="26"/>
          <w:szCs w:val="26"/>
        </w:rPr>
        <w:br/>
      </w:r>
      <w:r w:rsidR="00204BFF" w:rsidRPr="008A446D">
        <w:rPr>
          <w:rFonts w:cs="Times New Roman"/>
          <w:color w:val="3A3A3A"/>
          <w:sz w:val="26"/>
          <w:szCs w:val="26"/>
          <w:shd w:val="clear" w:color="auto" w:fill="FFFFFF"/>
        </w:rPr>
        <w:t>- Lập sổ trang cấp, theo dõi việc trang cấp PTBVCN có chữ ký xác nhận của người lao động hoặc người đại diện của tổ đội, phân xưởng nơi người lao động làm việc nhận PTBVCN theo mẫu quy định;...</w:t>
      </w:r>
      <w:r w:rsidR="00204BFF" w:rsidRPr="008A446D">
        <w:rPr>
          <w:rFonts w:cs="Times New Roman"/>
          <w:color w:val="3A3A3A"/>
          <w:sz w:val="26"/>
          <w:szCs w:val="26"/>
        </w:rPr>
        <w:br/>
      </w:r>
      <w:r w:rsidR="00204BFF" w:rsidRPr="008A446D">
        <w:rPr>
          <w:rFonts w:cs="Times New Roman"/>
          <w:color w:val="3A3A3A"/>
          <w:sz w:val="26"/>
          <w:szCs w:val="26"/>
          <w:shd w:val="clear" w:color="auto" w:fill="FFFFFF"/>
        </w:rPr>
        <w:t>- Tham khảo ý kiến của tổ chức đại diện người lao động tại cơ sở trước khi quyết định thời hạn sử dụng, số lượng PTBVCN trang cấp cho người lao động;…</w:t>
      </w:r>
    </w:p>
    <w:p w:rsidR="00911C67" w:rsidRDefault="00911C67">
      <w:pPr>
        <w:rPr>
          <w:rFonts w:cs="Times New Roman"/>
          <w:color w:val="3A3A3A"/>
          <w:sz w:val="26"/>
          <w:szCs w:val="26"/>
          <w:shd w:val="clear" w:color="auto" w:fill="FFFFFF"/>
        </w:rPr>
      </w:pPr>
    </w:p>
    <w:p w:rsidR="00911C67" w:rsidRPr="00911C67" w:rsidRDefault="00911C67">
      <w:pPr>
        <w:rPr>
          <w:rFonts w:cs="Times New Roman"/>
          <w:b/>
          <w:i/>
          <w:color w:val="3A3A3A"/>
          <w:sz w:val="26"/>
          <w:szCs w:val="26"/>
          <w:shd w:val="clear" w:color="auto" w:fill="FFFFFF"/>
        </w:rPr>
      </w:pPr>
      <w:r w:rsidRPr="00911C67">
        <w:rPr>
          <w:rFonts w:cs="Times New Roman"/>
          <w:b/>
          <w:i/>
          <w:color w:val="3A3A3A"/>
          <w:sz w:val="26"/>
          <w:szCs w:val="26"/>
          <w:shd w:val="clear" w:color="auto" w:fill="FFFFFF"/>
        </w:rPr>
        <w:t>Nguồn Thư viện pháp luật</w:t>
      </w:r>
      <w:bookmarkStart w:id="0" w:name="_GoBack"/>
      <w:bookmarkEnd w:id="0"/>
    </w:p>
    <w:sectPr w:rsidR="00911C67" w:rsidRPr="00911C67" w:rsidSect="007F6742">
      <w:pgSz w:w="11909" w:h="16834" w:code="9"/>
      <w:pgMar w:top="1134" w:right="1134" w:bottom="1134" w:left="1701" w:header="113" w:footer="11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8"/>
    <w:rsid w:val="00146ABF"/>
    <w:rsid w:val="001C645C"/>
    <w:rsid w:val="00204BFF"/>
    <w:rsid w:val="0024511F"/>
    <w:rsid w:val="00741335"/>
    <w:rsid w:val="007F6742"/>
    <w:rsid w:val="008A446D"/>
    <w:rsid w:val="00911C67"/>
    <w:rsid w:val="00A00B68"/>
    <w:rsid w:val="00B36489"/>
    <w:rsid w:val="00D5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F2D2"/>
  <w15:chartTrackingRefBased/>
  <w15:docId w15:val="{BFC2880E-58EC-4DAB-AE0B-CEEE8CF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B68"/>
    <w:rPr>
      <w:b/>
      <w:bCs/>
    </w:rPr>
  </w:style>
  <w:style w:type="character" w:styleId="Hyperlink">
    <w:name w:val="Hyperlink"/>
    <w:basedOn w:val="DefaultParagraphFont"/>
    <w:uiPriority w:val="99"/>
    <w:semiHidden/>
    <w:unhideWhenUsed/>
    <w:rsid w:val="00A00B68"/>
    <w:rPr>
      <w:color w:val="0000FF"/>
      <w:u w:val="single"/>
    </w:rPr>
  </w:style>
  <w:style w:type="table" w:styleId="TableGrid">
    <w:name w:val="Table Grid"/>
    <w:basedOn w:val="TableNormal"/>
    <w:uiPriority w:val="39"/>
    <w:rsid w:val="00A00B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0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thuvienphapluat.vn/Redirect.aspx?us=2192655&amp;tl=8014&amp;re=I0hSMGNITTZMeTkwYUhWMmFXVnVjR2hoY0d4MVlYUXVkbTR2ZG1GdUxXSmhiaTlNWVc4dFpHOXVaeTFVYVdWdUxXeDFiMjVuTDFSb2IyNW5MWFIxTFRJMUxUSXdNakl0VkZRdFFreEVWRUpZU0MxamFHVXRaRzh0ZEhKaGJtY3RZMkZ3TFhCb2RXOXVaeTEwYVdWdUxXSmhieTEyWlMxallTMXVhR0Z1TFhSeWIyNW5MV3hoYnkxa2IyNW5MVFUxTVRNNU5pNWhjM0YU" TargetMode="External"/><Relationship Id="rId3" Type="http://schemas.openxmlformats.org/officeDocument/2006/relationships/webSettings" Target="webSettings.xml"/><Relationship Id="rId7" Type="http://schemas.openxmlformats.org/officeDocument/2006/relationships/hyperlink" Target="https://elink.thuvienphapluat.vn/Redirect.aspx?us=2192655&amp;tl=8014&amp;re=09hSMGNITTZMeTkwYUhWMmFXVnVjR2hoY0d4MVlYUXVkbTR2ZG1GdUxXSmhiaTlNWVc4dFpHOXVaeTFVYVdWdUxXeDFiMjVuTDFSb2IyNW5MWFIxTFRBekxUSXdNak10VkZRdFFsbFVMWFpwTFhSeWFTMTJhV1ZqTFd4aGJTMWpieTFqWVhVdGRtbGxiaTFqYUhWakxYUnliMjVuTFdSdmJpMTJhUzF6ZFMxdVoyaHBaWEF0ZVMxMFpTMWpiMjVuTFd4aGNDMDFOVFV6TXprdVlYTndlQT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nk.thuvienphapluat.vn/Redirect.aspx?us=2192655&amp;tl=8014&amp;re=09hSMGNITTZMeTkwYUhWMmFXVnVjR2hoY0d4MVlYUXVkbTR2ZG1GdUxXSmhiaTlNWVc4dFpHOXVaeTFVYVdWdUxXeDFiMjVuTDFSb2IyNW5MWFIxTFRBekxUSXdNak10VkZRdFFsbFVMWFpwTFhSeWFTMTJhV1ZqTFd4aGJTMWpieTFqWVhVdGRtbGxiaTFqYUhWakxYUnliMjVuTFdSdmJpMTJhUzF6ZFMxdVoyaHBaWEF0ZVMxMFpTMWpiMjVuTFd4aGNDMDFOVFV6TXprdVlYTndlQTYU" TargetMode="External"/><Relationship Id="rId5" Type="http://schemas.openxmlformats.org/officeDocument/2006/relationships/hyperlink" Target="https://elink.thuvienphapluat.vn/Redirect.aspx?us=2192655&amp;tl=8014&amp;re=09hSMGNITTZMeTkwYUhWMmFXVnVjR2hoY0d4MVlYUXVkbTR2ZG1GdUxXSmhiaTlNWVc4dFpHOXVaeTFVYVdWdUxXeDFiMjVuTDFSb2IyNW5MWFIxTFRBekxUSXdNak10VkZRdFFsbFVMWFpwTFhSeWFTMTJhV1ZqTFd4aGJTMWpieTFqWVhVdGRtbGxiaTFqYUhWakxYUnliMjVuTFdSdmJpMTJhUzF6ZFMxdVoyaHBaWEF0ZVMxMFpTMWpiMjVuTFd4aGNDMDFOVFV6TXprdVlYTndlQTY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2023-03-29T07:10:00Z</dcterms:created>
  <dcterms:modified xsi:type="dcterms:W3CDTF">2023-03-29T07:22:00Z</dcterms:modified>
</cp:coreProperties>
</file>